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9cf2a1afd454baf"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131</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GAL CÂMPIA TRANSILVANIEI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Economie verde pe teritoriul GAL Câmpia Transilvaniei</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 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forma de organizare, sediul, punctele de lucru, obiectul activității :</w:t>
            </w:r>
          </w:p>
          <w:p>
            <w:pPr>
              <w:spacing w:line="360" w:lineRule="auto"/>
              <w:ind w:left="0" w:right="0" w:firstLine="493"/>
            </w:pPr>
            <w:r>
              <w:rPr>
                <w:rFonts w:ascii="Cambria" w:hAnsi="Cambria"/>
                <w:b w:val="false"/>
                <w:sz w:val="24"/>
              </w:rPr>
              <w:t>-Certificat constatator emis de ONRC</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Investiția trebuie să se încadreze în cel puțin unul din tipurile de activități sprijinite prin măsură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w:t>
            </w:r>
            <w:r>
              <w:rPr>
                <w:rFonts w:ascii="Cambria" w:hAnsi="Cambria"/>
                <w:b w:val="false"/>
                <w:sz w:val="24"/>
                <w:lang w:val="ro"/>
              </w:rPr>
              <w:t> verifică tipurile de activități din Fișa măsurii și se confruntă cu activitățile propuse în Planul de afaceri</w:t>
            </w:r>
          </w:p>
          <w:p>
            <w:pPr>
              <w:spacing w:line="360" w:lineRule="auto"/>
              <w:ind w:left="0" w:right="0" w:firstLine="493"/>
            </w:pPr>
            <w:r>
              <w:rPr>
                <w:rFonts w:ascii="Cambria" w:hAnsi="Cambria"/>
                <w:b w:val="false"/>
                <w:sz w:val="24"/>
              </w:rPr>
              <w:t>-Planul de afaceri</w:t>
            </w:r>
          </w:p>
          <w:p>
            <w:pPr>
              <w:spacing w:line="360" w:lineRule="auto"/>
              <w:ind w:left="0" w:right="0" w:firstLine="493"/>
            </w:pPr>
            <w:r>
              <w:rPr>
                <w:rFonts w:ascii="Cambria" w:hAnsi="Cambria"/>
                <w:b w:val="false"/>
                <w:sz w:val="24"/>
              </w:rPr>
              <w:t>-Cererea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Localizarea proiectului pentru care se solicită finanțare trebuie să fie pe 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Planul de afaceri, decrierea activității și locul de desfășurare a acesteia, trebuie să fie pe teritoriul GAL.-Planul de afaceri-Cererea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Solicitantul trebuie să prezinte un plan de afaceri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Solicitantul trebuie să depună un plan de afaceri detaliat, conform modelului de Plan de afaceri.</w:t>
            </w:r>
          </w:p>
          <w:p>
            <w:pPr>
              <w:spacing w:line="360" w:lineRule="auto"/>
              <w:ind w:left="0" w:right="0" w:firstLine="493"/>
            </w:pPr>
            <w:r>
              <w:rPr>
                <w:rFonts w:ascii="Cambria" w:hAnsi="Cambria"/>
                <w:b w:val="false"/>
                <w:sz w:val="24"/>
              </w:rPr>
              <w:t>Mod de verificare și documente justificative: - Se verifica dacă Planul de Afaceri este prezentat și completat conform modelului cadru din Anexa la Ghidul Solicitan</w:t>
            </w:r>
          </w:p>
          <w:p>
            <w:pPr>
              <w:spacing w:line="360" w:lineRule="auto"/>
              <w:ind w:left="0" w:right="0" w:firstLine="493"/>
            </w:pPr>
            <w:r>
              <w:rPr>
                <w:rFonts w:ascii="Cambria" w:hAnsi="Cambria"/>
                <w:b w:val="false"/>
                <w:sz w:val="24"/>
              </w:rPr>
              <w:t>Mod de verificare și documente justificative:</w:t>
            </w:r>
          </w:p>
          <w:p>
            <w:pPr>
              <w:spacing w:line="360" w:lineRule="auto"/>
              <w:ind w:left="0" w:right="0" w:firstLine="493"/>
            </w:pPr>
            <w:r>
              <w:rPr>
                <w:rFonts w:ascii="Cambria" w:hAnsi="Cambria"/>
                <w:b w:val="false"/>
                <w:sz w:val="24"/>
              </w:rPr>
              <w:t>- Se verifica dacă Planul de Afaceri este prezentat și completat conform modelului cadru din Anexa la Ghidul Solicitantului.</w:t>
            </w:r>
          </w:p>
          <w:p>
            <w:pPr>
              <w:spacing w:line="360" w:lineRule="auto"/>
              <w:ind w:left="0" w:right="0" w:firstLine="493"/>
            </w:pPr>
            <w:r>
              <w:rPr>
                <w:rFonts w:ascii="Cambria" w:hAnsi="Cambria"/>
                <w:b w:val="false"/>
                <w:sz w:val="24"/>
              </w:rPr>
              <w:t>- Expertul verifică dacă din Planul de afaceri reiese ca activitatea/activitățile pentru care se solicită finanțarea se regăseşte/regasesc în Anexa la Ghidul Solicitantului.</w:t>
            </w:r>
          </w:p>
          <w:p>
            <w:pPr>
              <w:spacing w:line="360" w:lineRule="auto"/>
              <w:ind w:left="0" w:right="0" w:firstLine="493"/>
            </w:pPr>
            <w:r>
              <w:rPr>
                <w:rFonts w:ascii="Cambria" w:hAnsi="Cambria"/>
                <w:b w:val="false"/>
                <w:sz w:val="24"/>
              </w:rPr>
              <w:t>Sunt eligibile proiectele care propun activităţi aferente unuia sau mai multor coduri CAEN incluse în Anexa</w:t>
            </w:r>
          </w:p>
          <w:p>
            <w:pPr>
              <w:spacing w:line="360" w:lineRule="auto"/>
              <w:ind w:left="0" w:right="0" w:firstLine="493"/>
            </w:pPr>
            <w:r>
              <w:rPr>
                <w:rFonts w:ascii="Cambria" w:hAnsi="Cambria"/>
                <w:b w:val="false"/>
                <w:sz w:val="24"/>
              </w:rPr>
              <w:t>Sunt eligibile maximum 5 coduri, în situația în care aceste activități se completează, dezvoltă sau se optimizează reciproc.</w:t>
            </w:r>
          </w:p>
          <w:p>
            <w:pPr>
              <w:spacing w:line="360" w:lineRule="auto"/>
              <w:ind w:left="0" w:right="0" w:firstLine="493"/>
            </w:pPr>
            <w:r>
              <w:rPr>
                <w:rFonts w:ascii="Cambria" w:hAnsi="Cambria"/>
                <w:b w:val="false"/>
                <w:sz w:val="24"/>
              </w:rPr>
              <w:t>- Expertul verifică dacă din Planul de afaceri reiese ca activitatea/activitățile pentru care se solicita finanțarea va/vor fi desfășurată/desfășurate pe teritoriul GAL.</w:t>
            </w:r>
          </w:p>
          <w:p>
            <w:pPr>
              <w:spacing w:line="360" w:lineRule="auto"/>
              <w:ind w:left="0" w:right="0" w:firstLine="493"/>
            </w:pPr>
            <w:r>
              <w:rPr>
                <w:rFonts w:ascii="Cambria" w:hAnsi="Cambria"/>
                <w:b w:val="false"/>
                <w:sz w:val="24"/>
              </w:rPr>
              <w:t>- Se verifică dacă în Planul de Afaceri sunt menționate minimum 3, maximum 5 categorii de obiective specifice.</w:t>
            </w:r>
          </w:p>
          <w:p>
            <w:pPr>
              <w:spacing w:line="360" w:lineRule="auto"/>
              <w:ind w:left="0" w:right="0" w:firstLine="493"/>
            </w:pPr>
            <w:r>
              <w:rPr>
                <w:rFonts w:ascii="Cambria" w:hAnsi="Cambria"/>
                <w:b w:val="false"/>
                <w:sz w:val="24"/>
              </w:rPr>
              <w:t>- Se verifică dacă procentul este stabilit pentru fiecare obiectiv specific în parte în funcție de importanța acestuia la îndeplinirea obiectivului general al proiectului.- Se verifică dacă ponderea fiecărui obiectiv specific este de minimum 20% iar suma tuturor procentelor aferente obiectivelor specifice este 100%.</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Implementarea planului de afaceri trebuie să înceapă în cel mult 6 luni de la data deciziei de acordare a sprijinului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Planul de afaceri, graficul de implemetare. Implementarea trebuie să înceapă în cel mult 6 luni de la data deciziei de acordare a sprijinului. </w:t>
            </w:r>
          </w:p>
          <w:p>
            <w:pPr>
              <w:spacing w:line="360" w:lineRule="auto"/>
              <w:ind w:left="0" w:right="0" w:firstLine="493"/>
            </w:pPr>
            <w:r>
              <w:rPr>
                <w:rFonts w:ascii="Cambria" w:hAnsi="Cambria"/>
                <w:b w:val="false"/>
                <w:sz w:val="24"/>
              </w:rPr>
              <w:t>-Planul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Înaintea solicitării celei de-a doua tranșe de plată, solicitantul face dovada desfășurării activităților comerciale prin producția comercializată sau prin activitățile prestate, în procent de minim 30% din valoarea primei tranșe de plată (cerința va fi verificată în momentul finalizării implementării planului de afaceri)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daca în Planul de afaceri solicitantul si- a asumat desfășurarea activităților comerciale în procent de minim 30% din valoarea primei tranșe de plată.</w:t>
            </w:r>
          </w:p>
          <w:p>
            <w:pPr>
              <w:spacing w:line="360" w:lineRule="auto"/>
              <w:ind w:left="0" w:right="0" w:firstLine="493"/>
            </w:pPr>
            <w:r>
              <w:rPr>
                <w:rFonts w:ascii="Cambria" w:hAnsi="Cambria"/>
                <w:b w:val="false"/>
                <w:sz w:val="24"/>
              </w:rPr>
              <w:t>Sprijinului se va acorda cu condiția implementării corecte a planului de afaceri, fără a depăși cinci ani de la semnarea deciziei de finanțare. </w:t>
            </w:r>
          </w:p>
          <w:p>
            <w:pPr>
              <w:spacing w:line="360" w:lineRule="auto"/>
              <w:ind w:left="0" w:right="0" w:firstLine="493"/>
            </w:pPr>
            <w:r>
              <w:rPr>
                <w:rFonts w:ascii="Cambria" w:hAnsi="Cambria"/>
                <w:b w:val="false"/>
                <w:sz w:val="24"/>
              </w:rPr>
              <w:t>Pentru tranșa II de plată beneficiarul demonstrează cu acte contabile desfășurarea activităților comerciale în procent de minim 30% din valoarea primei tranșe de plată. </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impactului privind crearea de locuri de muncă în teritoriul GAL-ului;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w:t>
            </w:r>
          </w:p>
        </w:tc>
        <w:tc>
          <w:tcPr>
            <w:shd w:val="clear" w:color="auto" w:fill="F8ECD2"/>
            <w:vAlign w:val="center"/>
          </w:tcPr>
          <w:p>
            <w:r>
              <w:rPr>
                <w:rFonts w:ascii="Cambria" w:hAnsi="Cambria"/>
                <w:b w:val="false"/>
                <w:color w:val="58400C"/>
                <w:sz w:val="24"/>
              </w:rPr>
              <w:t>Crearea de locuri de muncă</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dacă în Planul de afaceri beneficiarul a prevăzut crearea cel puțin a unui loc de muncă.</w:t>
            </w:r>
          </w:p>
          <w:p>
            <w:pPr>
              <w:spacing w:line="360" w:lineRule="auto"/>
              <w:ind w:left="0" w:right="0" w:firstLine="493"/>
            </w:pPr>
            <w:r>
              <w:rPr>
                <w:rFonts w:ascii="Cambria" w:hAnsi="Cambria"/>
                <w:b w:val="false"/>
                <w:sz w:val="24"/>
              </w:rPr>
              <w:t>La tranșa II de plată se va face dvada cu extras REVISAL.</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accesului la finanțare – în sensul prioritizării solicitanților care nu au beneficiat de finanțare în perioada de programare 2014 –2020 prin PNDR (sM 6.2, 6.4 și măsura similară din 19.2),</w:t>
            </w:r>
          </w:p>
        </w:tc>
        <w:tc>
          <w:tcPr>
            <w:shd w:val="clear" w:color="auto" w:fill="CCE1DB"/>
            <w:vAlign w:val="center"/>
          </w:tcPr>
          <w:p>
            <w:pPr>
              <w:spacing w:line="360" w:lineRule="auto"/>
              <w:ind w:left="0" w:right="0" w:firstLine="493"/>
            </w:pPr>
            <w:r>
              <w:rPr>
                <w:rFonts w:ascii="Cambria Bold" w:hAnsi="Cambria Bold"/>
                <w:b/>
                <w:color w:val="014935"/>
                <w:sz w:val="24"/>
              </w:rPr>
              <w:t>40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w:t>
            </w:r>
          </w:p>
        </w:tc>
        <w:tc>
          <w:tcPr>
            <w:shd w:val="clear" w:color="auto" w:fill="F8ECD2"/>
            <w:vAlign w:val="center"/>
          </w:tcPr>
          <w:p>
            <w:r>
              <w:rPr>
                <w:rFonts w:ascii="Cambria" w:hAnsi="Cambria"/>
                <w:b w:val="false"/>
                <w:color w:val="58400C"/>
                <w:sz w:val="24"/>
              </w:rPr>
              <w:t>Solicitantul nu au beneficiat de finanțare în perioada de programare 2014 –2020 prin PNDR  </w:t>
            </w:r>
          </w:p>
        </w:tc>
        <w:tc>
          <w:tcPr>
            <w:vAlign w:val="center"/>
          </w:tcPr>
          <w:p>
            <w:pPr>
              <w:keepNext/>
              <w:jc w:val="center"/>
            </w:pPr>
            <w:r>
              <w:rPr>
                <w:rFonts w:ascii="Cambria" w:hAnsi="Cambria"/>
                <w:b w:val="false"/>
                <w:sz w:val="24"/>
              </w:rPr>
              <w:t>40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va face adresă scrisă la OJFIR pentru verificarea în baza de date dacă solicitantul a beneficiat de finanțare în perioada de programare 2014 –2020 prin PNDR (sM 6.2, 6.4 și măsura similară din 19.2),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Principiul prioritizării proiectelor care includ acțiuni de digitalizare pentru eficientizarea activității;</w:t>
            </w:r>
          </w:p>
        </w:tc>
        <w:tc>
          <w:tcPr>
            <w:shd w:val="clear" w:color="auto" w:fill="CCE1DB"/>
            <w:vAlign w:val="center"/>
          </w:tcPr>
          <w:p>
            <w:pPr>
              <w:spacing w:line="360" w:lineRule="auto"/>
              <w:ind w:left="0" w:right="0" w:firstLine="493"/>
            </w:pPr>
            <w:r>
              <w:rPr>
                <w:rFonts w:ascii="Cambria Bold" w:hAnsi="Cambria Bold"/>
                <w:b/>
                <w:color w:val="014935"/>
                <w:sz w:val="24"/>
              </w:rPr>
              <w:t>40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w:t>
            </w:r>
          </w:p>
        </w:tc>
        <w:tc>
          <w:tcPr>
            <w:shd w:val="clear" w:color="auto" w:fill="F8ECD2"/>
            <w:vAlign w:val="center"/>
          </w:tcPr>
          <w:p>
            <w:r>
              <w:rPr>
                <w:rFonts w:ascii="Cambria" w:hAnsi="Cambria"/>
                <w:b w:val="false"/>
                <w:color w:val="58400C"/>
                <w:sz w:val="24"/>
              </w:rPr>
              <w:t>Proiecte care includ acțiuni de digitalizare</w:t>
            </w:r>
          </w:p>
        </w:tc>
        <w:tc>
          <w:tcPr>
            <w:vAlign w:val="center"/>
          </w:tcPr>
          <w:p>
            <w:pPr>
              <w:keepNext/>
              <w:jc w:val="center"/>
            </w:pPr>
            <w:r>
              <w:rPr>
                <w:rFonts w:ascii="Cambria" w:hAnsi="Cambria"/>
                <w:b w:val="false"/>
                <w:sz w:val="24"/>
              </w:rPr>
              <w:t>40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Planl de afaeri daă prevede o investiție în ațiuni de digitalizare.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1 </w:t>
            </w:r>
          </w:p>
        </w:tc>
        <w:tc>
          <w:tcPr>
            <w:shd w:val="clear" w:color="auto" w:fill="F8ECD2"/>
            <w:vAlign w:val="center"/>
          </w:tcPr>
          <w:p>
            <w:r>
              <w:rPr>
                <w:rFonts w:ascii="Cambria" w:hAnsi="Cambria"/>
                <w:b w:val="false"/>
                <w:color w:val="58400C"/>
                <w:sz w:val="24"/>
              </w:rPr>
              <w:t>Activități comerciale realizate înprocent de minim 30% din valoareaprimei tranșe de plată.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Va fi prioritizat proiectul care are cel mai mare procent de vânzare.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2 </w:t>
            </w:r>
          </w:p>
        </w:tc>
        <w:tc>
          <w:tcPr>
            <w:shd w:val="clear" w:color="auto" w:fill="F8ECD2"/>
            <w:vAlign w:val="center"/>
          </w:tcPr>
          <w:p>
            <w:r>
              <w:rPr>
                <w:rFonts w:ascii="Cambria" w:hAnsi="Cambria"/>
                <w:b w:val="false"/>
                <w:color w:val="58400C"/>
                <w:sz w:val="24"/>
              </w:rPr>
              <w:t>Domiciliul solicitantului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Actul de identitate al solicitantului. Va fi prioritizat proiectul incare solicitantul are domiciliul stabil în una din comunele partenere GALcu cel puțin 3 luni înainte de depunerea proiectului.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3 </w:t>
            </w:r>
          </w:p>
        </w:tc>
        <w:tc>
          <w:tcPr>
            <w:shd w:val="clear" w:color="auto" w:fill="F8ECD2"/>
            <w:vAlign w:val="center"/>
          </w:tcPr>
          <w:p>
            <w:r>
              <w:rPr>
                <w:rFonts w:ascii="Cambria" w:hAnsi="Cambria"/>
                <w:b w:val="false"/>
                <w:color w:val="58400C"/>
                <w:sz w:val="24"/>
              </w:rPr>
              <w:t>Locul de implementare aproiectului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Va fi prioritizat proiectul care va fi implementat în localități cu număr maimic de louitori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4 </w:t>
            </w:r>
          </w:p>
        </w:tc>
        <w:tc>
          <w:tcPr>
            <w:shd w:val="clear" w:color="auto" w:fill="F8ECD2"/>
            <w:vAlign w:val="center"/>
          </w:tcPr>
          <w:p>
            <w:r>
              <w:rPr>
                <w:rFonts w:ascii="Cambria" w:hAnsi="Cambria"/>
                <w:b w:val="false"/>
                <w:color w:val="58400C"/>
                <w:sz w:val="24"/>
              </w:rPr>
              <w:t>Vârsta solicitantului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Actul de identitate al solicitantului. Va fi prioritizat proiectul incare solicitantul are vârsta sub 40 de ani, împliniți până la data limită de depunere a proiectelor.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c042b853964ec2" /></Relationships>
</file>